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A76" w:rsidRDefault="00A72A76" w:rsidP="00A72A76">
      <w:pPr>
        <w:spacing w:after="100" w:afterAutospacing="1"/>
        <w:ind w:left="0" w:firstLine="0"/>
        <w:outlineLvl w:val="0"/>
        <w:rPr>
          <w:rFonts w:ascii="Arial" w:eastAsia="Times New Roman" w:hAnsi="Arial" w:cs="Arial"/>
          <w:b/>
          <w:bCs/>
          <w:kern w:val="36"/>
          <w:sz w:val="72"/>
          <w:lang w:eastAsia="fr-FR"/>
        </w:rPr>
      </w:pPr>
      <w:r w:rsidRPr="00BF10AA">
        <w:rPr>
          <w:rFonts w:ascii="Arial" w:eastAsia="Times New Roman" w:hAnsi="Arial" w:cs="Arial"/>
          <w:b/>
          <w:bCs/>
          <w:kern w:val="36"/>
          <w:sz w:val="72"/>
          <w:lang w:eastAsia="fr-FR"/>
        </w:rPr>
        <w:t>Quel sera le métier d’agriculteur demain ?</w:t>
      </w:r>
    </w:p>
    <w:p w:rsidR="002C3983" w:rsidRDefault="002C3983" w:rsidP="00A72A76">
      <w:pPr>
        <w:spacing w:after="100" w:afterAutospacing="1"/>
        <w:ind w:left="0" w:firstLine="0"/>
        <w:outlineLvl w:val="0"/>
        <w:rPr>
          <w:rFonts w:ascii="Arial" w:eastAsia="Times New Roman" w:hAnsi="Arial" w:cs="Arial"/>
          <w:b/>
          <w:bCs/>
          <w:kern w:val="36"/>
          <w:sz w:val="72"/>
          <w:lang w:eastAsia="fr-FR"/>
        </w:rPr>
      </w:pPr>
    </w:p>
    <w:p w:rsidR="00BF10AA" w:rsidRDefault="0064203A" w:rsidP="00A72A76">
      <w:pPr>
        <w:spacing w:after="100" w:afterAutospacing="1"/>
        <w:ind w:left="0" w:firstLine="0"/>
        <w:outlineLvl w:val="0"/>
        <w:rPr>
          <w:rStyle w:val="article-meta"/>
          <w:rFonts w:ascii="Arial" w:hAnsi="Arial" w:cs="Arial"/>
          <w:b/>
          <w:i/>
          <w:iCs/>
          <w:color w:val="737373"/>
          <w:sz w:val="36"/>
          <w:szCs w:val="17"/>
          <w:shd w:val="clear" w:color="auto" w:fill="FFFFFF"/>
        </w:rPr>
      </w:pPr>
      <w:hyperlink r:id="rId7" w:history="1">
        <w:r w:rsidR="002C3983" w:rsidRPr="002C3983">
          <w:rPr>
            <w:rStyle w:val="Lienhypertexte"/>
            <w:rFonts w:ascii="Segoe UI" w:hAnsi="Segoe UI" w:cs="Segoe UI"/>
            <w:b/>
            <w:color w:val="FD7E14"/>
            <w:sz w:val="36"/>
            <w:szCs w:val="17"/>
            <w:shd w:val="clear" w:color="auto" w:fill="FFFFFF"/>
          </w:rPr>
          <w:t>Céline Clément</w:t>
        </w:r>
      </w:hyperlink>
      <w:r w:rsidR="002C3983" w:rsidRPr="002C3983">
        <w:rPr>
          <w:rStyle w:val="article-author"/>
          <w:rFonts w:ascii="Segoe UI" w:hAnsi="Segoe UI" w:cs="Segoe UI"/>
          <w:b/>
          <w:color w:val="6C757D"/>
          <w:sz w:val="36"/>
          <w:szCs w:val="17"/>
          <w:shd w:val="clear" w:color="auto" w:fill="FFFFFF"/>
        </w:rPr>
        <w:t> </w:t>
      </w:r>
      <w:r w:rsidR="002C3983" w:rsidRPr="002C3983">
        <w:rPr>
          <w:rStyle w:val="article-meta"/>
          <w:rFonts w:ascii="Arial" w:hAnsi="Arial" w:cs="Arial"/>
          <w:b/>
          <w:i/>
          <w:iCs/>
          <w:color w:val="737373"/>
          <w:sz w:val="36"/>
          <w:szCs w:val="17"/>
          <w:shd w:val="clear" w:color="auto" w:fill="FFFFFF"/>
        </w:rPr>
        <w:t>| Publié le 06/07/2026 </w:t>
      </w:r>
    </w:p>
    <w:p w:rsidR="002C3983" w:rsidRDefault="002C3983" w:rsidP="002C3983">
      <w:pPr>
        <w:spacing w:after="100" w:afterAutospacing="1"/>
        <w:ind w:left="0" w:firstLine="0"/>
        <w:outlineLvl w:val="0"/>
        <w:rPr>
          <w:rFonts w:ascii="Arial" w:eastAsia="Times New Roman" w:hAnsi="Arial" w:cs="Arial"/>
          <w:b/>
          <w:bCs/>
          <w:kern w:val="36"/>
          <w:sz w:val="40"/>
          <w:lang w:eastAsia="fr-FR"/>
        </w:rPr>
      </w:pPr>
      <w:r w:rsidRPr="0096362B">
        <w:rPr>
          <w:rFonts w:ascii="Arial" w:eastAsia="Times New Roman" w:hAnsi="Arial" w:cs="Arial"/>
          <w:b/>
          <w:bCs/>
          <w:kern w:val="36"/>
          <w:sz w:val="40"/>
          <w:lang w:eastAsia="fr-FR"/>
        </w:rPr>
        <w:t xml:space="preserve">Terre </w:t>
      </w:r>
      <w:r w:rsidR="0096362B">
        <w:rPr>
          <w:rFonts w:ascii="Arial" w:eastAsia="Times New Roman" w:hAnsi="Arial" w:cs="Arial"/>
          <w:b/>
          <w:bCs/>
          <w:kern w:val="36"/>
          <w:sz w:val="40"/>
          <w:lang w:eastAsia="fr-FR"/>
        </w:rPr>
        <w:t>–</w:t>
      </w:r>
      <w:r w:rsidRPr="0096362B">
        <w:rPr>
          <w:rFonts w:ascii="Arial" w:eastAsia="Times New Roman" w:hAnsi="Arial" w:cs="Arial"/>
          <w:b/>
          <w:bCs/>
          <w:kern w:val="36"/>
          <w:sz w:val="40"/>
          <w:lang w:eastAsia="fr-FR"/>
        </w:rPr>
        <w:t>Net</w:t>
      </w:r>
    </w:p>
    <w:p w:rsidR="0096362B" w:rsidRPr="0096362B" w:rsidRDefault="0096362B" w:rsidP="002C3983">
      <w:pPr>
        <w:spacing w:after="100" w:afterAutospacing="1"/>
        <w:ind w:left="0" w:firstLine="0"/>
        <w:outlineLvl w:val="0"/>
        <w:rPr>
          <w:rFonts w:ascii="Arial" w:eastAsia="Times New Roman" w:hAnsi="Arial" w:cs="Arial"/>
          <w:b/>
          <w:bCs/>
          <w:kern w:val="36"/>
          <w:sz w:val="40"/>
          <w:lang w:eastAsia="fr-FR"/>
        </w:rPr>
      </w:pPr>
    </w:p>
    <w:p w:rsidR="00A72A76" w:rsidRPr="0098323C" w:rsidRDefault="00A72A76" w:rsidP="002C3983">
      <w:pPr>
        <w:spacing w:after="100" w:afterAutospacing="1" w:line="258" w:lineRule="atLeast"/>
        <w:ind w:left="0" w:firstLine="0"/>
        <w:jc w:val="both"/>
        <w:rPr>
          <w:rFonts w:eastAsia="Times New Roman" w:cstheme="minorHAnsi"/>
          <w:b/>
          <w:bCs/>
          <w:sz w:val="36"/>
          <w:szCs w:val="19"/>
          <w:lang w:eastAsia="fr-FR"/>
        </w:rPr>
      </w:pPr>
      <w:r w:rsidRPr="0098323C">
        <w:rPr>
          <w:rFonts w:eastAsia="Times New Roman" w:cstheme="minorHAnsi"/>
          <w:b/>
          <w:bCs/>
          <w:sz w:val="36"/>
          <w:szCs w:val="19"/>
          <w:lang w:eastAsia="fr-FR"/>
        </w:rPr>
        <w:t>les incertitudes croissantes et la multiplication des aléas font et feront évoluer la manière d’être agriculteur. Mais comment ?</w:t>
      </w:r>
    </w:p>
    <w:p w:rsidR="00A72A76" w:rsidRPr="0098323C" w:rsidRDefault="00A72A76" w:rsidP="0098323C">
      <w:pPr>
        <w:ind w:left="0" w:firstLine="0"/>
        <w:jc w:val="both"/>
        <w:rPr>
          <w:rFonts w:eastAsia="Times New Roman" w:cstheme="minorHAnsi"/>
          <w:b/>
          <w:sz w:val="28"/>
          <w:szCs w:val="24"/>
          <w:lang w:eastAsia="fr-FR"/>
        </w:rPr>
      </w:pP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Autrement dit : le </w:t>
      </w:r>
      <w:r w:rsidRPr="0098323C">
        <w:rPr>
          <w:rFonts w:eastAsia="Times New Roman" w:cstheme="minorHAnsi"/>
          <w:b/>
          <w:bCs/>
          <w:sz w:val="32"/>
          <w:szCs w:val="24"/>
          <w:lang w:eastAsia="fr-FR"/>
        </w:rPr>
        <w:t>métier d’agriculteur</w:t>
      </w:r>
      <w:r w:rsidRPr="0098323C">
        <w:rPr>
          <w:rFonts w:eastAsia="Times New Roman" w:cstheme="minorHAnsi"/>
          <w:b/>
          <w:sz w:val="32"/>
          <w:szCs w:val="24"/>
          <w:lang w:eastAsia="fr-FR"/>
        </w:rPr>
        <w:t> change, mais de quelle manière ? Car autant le savoir quand on envisage de </w:t>
      </w:r>
      <w:r w:rsidRPr="0098323C">
        <w:rPr>
          <w:rFonts w:eastAsia="Times New Roman" w:cstheme="minorHAnsi"/>
          <w:b/>
          <w:bCs/>
          <w:sz w:val="32"/>
          <w:szCs w:val="24"/>
          <w:lang w:eastAsia="fr-FR"/>
        </w:rPr>
        <w:t>s’installer en agriculture</w:t>
      </w:r>
      <w:r w:rsidRPr="0098323C">
        <w:rPr>
          <w:rFonts w:eastAsia="Times New Roman" w:cstheme="minorHAnsi"/>
          <w:b/>
          <w:sz w:val="32"/>
          <w:szCs w:val="24"/>
          <w:lang w:eastAsia="fr-FR"/>
        </w:rPr>
        <w:t>.</w:t>
      </w:r>
    </w:p>
    <w:p w:rsidR="002C3983"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 xml:space="preserve">Le terme « installation » n’est plus adapté.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Il s’agit dorénavant plus d’une mobilité professionnelle et sociale, avec des parcours de plus en plus sinueux. » Il faudra répondre, et le plus rapidement possible, à de nouveaux défis, sociaux, entrepreneuriaux et territoriaux. Pour cela, de nouvelles organisations du travail et d’exploitations sont en train de se développer.</w:t>
      </w:r>
    </w:p>
    <w:p w:rsidR="00A72A76" w:rsidRPr="0098323C" w:rsidRDefault="00A72A76" w:rsidP="0098323C">
      <w:pPr>
        <w:shd w:val="clear" w:color="auto" w:fill="F8F9FA"/>
        <w:ind w:left="591" w:firstLine="0"/>
        <w:jc w:val="both"/>
        <w:rPr>
          <w:rFonts w:eastAsia="Times New Roman" w:cstheme="minorHAnsi"/>
          <w:b/>
          <w:bCs/>
          <w:i/>
          <w:iCs/>
          <w:sz w:val="32"/>
          <w:szCs w:val="24"/>
          <w:lang w:eastAsia="fr-FR"/>
        </w:rPr>
      </w:pPr>
      <w:r w:rsidRPr="0098323C">
        <w:rPr>
          <w:rFonts w:eastAsia="Times New Roman" w:cstheme="minorHAnsi"/>
          <w:b/>
          <w:bCs/>
          <w:i/>
          <w:iCs/>
          <w:sz w:val="32"/>
          <w:szCs w:val="24"/>
          <w:lang w:eastAsia="fr-FR"/>
        </w:rPr>
        <w:t>Le mot « installation » est-il toujours adapté ?</w:t>
      </w:r>
    </w:p>
    <w:p w:rsidR="002C3593"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 xml:space="preserve">L’inadéquation qui s’observe actuellement entre les offres de reprises et les aspirations des repreneurs n’est pas qu’une question de taille ou de pratiques : « ces derniers ne se projettent pas toujours dans l’organisation du travail mise en place par le(s) </w:t>
      </w:r>
      <w:r w:rsidRPr="0098323C">
        <w:rPr>
          <w:rFonts w:eastAsia="Times New Roman" w:cstheme="minorHAnsi"/>
          <w:b/>
          <w:sz w:val="32"/>
          <w:szCs w:val="24"/>
          <w:lang w:eastAsia="fr-FR"/>
        </w:rPr>
        <w:lastRenderedPageBreak/>
        <w:t>cédant(s). Ils veulent éviter, en particulier, toute confusion entre sphère professionnelle et privée. » Parmi les défis sociaux ayant été identifiés, celui lié à la démographie est bien connu, nul beso</w:t>
      </w:r>
      <w:r w:rsidR="002C3593" w:rsidRPr="0098323C">
        <w:rPr>
          <w:rFonts w:eastAsia="Times New Roman" w:cstheme="minorHAnsi"/>
          <w:b/>
          <w:sz w:val="32"/>
          <w:szCs w:val="24"/>
          <w:lang w:eastAsia="fr-FR"/>
        </w:rPr>
        <w:t xml:space="preserve">in de le détailler à nouveau.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Nous ne sommes pas au pied mais dans le mur,. D’ici quelques années, il ne pourrait rester que 200 000 exploitants agricoles. »</w:t>
      </w:r>
    </w:p>
    <w:p w:rsidR="00A72A76" w:rsidRPr="0098323C" w:rsidRDefault="00A72A76" w:rsidP="0098323C">
      <w:pPr>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br/>
      </w:r>
    </w:p>
    <w:p w:rsidR="00A72A76" w:rsidRPr="0098323C" w:rsidRDefault="00A72A76" w:rsidP="0098323C">
      <w:pPr>
        <w:spacing w:before="107" w:after="100" w:afterAutospacing="1"/>
        <w:ind w:left="-129" w:firstLine="0"/>
        <w:jc w:val="both"/>
        <w:outlineLvl w:val="1"/>
        <w:rPr>
          <w:rFonts w:eastAsia="Times New Roman" w:cstheme="minorHAnsi"/>
          <w:b/>
          <w:bCs/>
          <w:sz w:val="44"/>
          <w:szCs w:val="38"/>
          <w:lang w:eastAsia="fr-FR"/>
        </w:rPr>
      </w:pPr>
      <w:r w:rsidRPr="0098323C">
        <w:rPr>
          <w:rFonts w:eastAsia="Times New Roman" w:cstheme="minorHAnsi"/>
          <w:b/>
          <w:bCs/>
          <w:sz w:val="44"/>
          <w:szCs w:val="38"/>
          <w:lang w:eastAsia="fr-FR"/>
        </w:rPr>
        <w:t>Une quête de reconnaissance politique, économique, identitaire</w:t>
      </w:r>
    </w:p>
    <w:p w:rsidR="002C3593"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On le sait également, l’agriculture est de moins en moins familiale et conjugale. Deux chiffres sont intéressants à noter : le nombre d’actifs familiaux a baissé de 55 % entre 2010 et 2020, et seuls 19 % des agriculteurs et agricultrices ont un conjoint(e) qui exerce la même profession. Autre défi social : celui de la reconnaissance, en lien avec les inquiétudes du secteur qui augmentent, exprimées depuis deux ans par</w:t>
      </w:r>
      <w:r w:rsidR="002C3593" w:rsidRPr="0098323C">
        <w:rPr>
          <w:rFonts w:eastAsia="Times New Roman" w:cstheme="minorHAnsi"/>
          <w:b/>
          <w:sz w:val="32"/>
          <w:szCs w:val="24"/>
          <w:lang w:eastAsia="fr-FR"/>
        </w:rPr>
        <w:t xml:space="preserve"> des mobilisations d’ampleur.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Derrière une même colère contre les normes contraignantes, le manque de rémunération et de soutien de l’État, il y a à parité trois quêtes de reconnaissance différentes correspondant à des profils d’entrepreneurs différents eux aussi », précise le sociologue.</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Reconnaissance politique d’abord, pour leur contribution socio-environnementale à la transformation de l’agriculture, économique aussi pour reconnaître les entrepreneurs qu’ils sont et les enjeux stratégiques de leur secteur, dont la conquête de marchés importants, et identitaire par rapport à la place particulière qu’ils occupent dans les territoires</w:t>
      </w:r>
      <w:r w:rsidR="002C3593" w:rsidRPr="0098323C">
        <w:rPr>
          <w:rFonts w:eastAsia="Times New Roman" w:cstheme="minorHAnsi"/>
          <w:b/>
          <w:sz w:val="32"/>
          <w:szCs w:val="24"/>
          <w:lang w:eastAsia="fr-FR"/>
        </w:rPr>
        <w:t>.</w:t>
      </w:r>
      <w:r w:rsidRPr="0098323C">
        <w:rPr>
          <w:rFonts w:eastAsia="Times New Roman" w:cstheme="minorHAnsi"/>
          <w:b/>
          <w:sz w:val="32"/>
          <w:szCs w:val="24"/>
          <w:lang w:eastAsia="fr-FR"/>
        </w:rPr>
        <w:t xml:space="preserve"> </w:t>
      </w:r>
    </w:p>
    <w:p w:rsidR="007965B5"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Les producteurs, et a fortiori les </w:t>
      </w:r>
      <w:r w:rsidRPr="0098323C">
        <w:rPr>
          <w:rFonts w:eastAsia="Times New Roman" w:cstheme="minorHAnsi"/>
          <w:b/>
          <w:bCs/>
          <w:sz w:val="32"/>
          <w:szCs w:val="24"/>
          <w:lang w:eastAsia="fr-FR"/>
        </w:rPr>
        <w:t>jeunes et futurs installés en agriculture</w:t>
      </w:r>
      <w:r w:rsidRPr="0098323C">
        <w:rPr>
          <w:rFonts w:eastAsia="Times New Roman" w:cstheme="minorHAnsi"/>
          <w:b/>
          <w:sz w:val="32"/>
          <w:szCs w:val="24"/>
          <w:lang w:eastAsia="fr-FR"/>
        </w:rPr>
        <w:t xml:space="preserve">, auront également à relever des challenges entrepreneuriaux. </w:t>
      </w:r>
    </w:p>
    <w:p w:rsidR="007965B5"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lastRenderedPageBreak/>
        <w:t>Aujourd’hui, 59,3 % des chefs d’exploitation sont en société – surtout cette part s’est accrue de 79 % de 2000 à 2016 –, et 10 % en ont même plusieurs. </w:t>
      </w:r>
    </w:p>
    <w:p w:rsidR="007965B5" w:rsidRPr="0098323C" w:rsidRDefault="0064203A" w:rsidP="0098323C">
      <w:pPr>
        <w:spacing w:after="100" w:afterAutospacing="1"/>
        <w:ind w:left="-129" w:firstLine="0"/>
        <w:jc w:val="both"/>
        <w:rPr>
          <w:rFonts w:eastAsia="Times New Roman" w:cstheme="minorHAnsi"/>
          <w:b/>
          <w:sz w:val="32"/>
          <w:szCs w:val="24"/>
          <w:lang w:eastAsia="fr-FR"/>
        </w:rPr>
      </w:pPr>
      <w:hyperlink r:id="rId8" w:tgtFrame="_self" w:history="1">
        <w:r w:rsidR="00A72A76" w:rsidRPr="0098323C">
          <w:rPr>
            <w:rFonts w:eastAsia="Times New Roman" w:cstheme="minorHAnsi"/>
            <w:b/>
            <w:sz w:val="32"/>
            <w:szCs w:val="24"/>
            <w:lang w:eastAsia="fr-FR"/>
          </w:rPr>
          <w:t>Le travail est de plus en plus délégué</w:t>
        </w:r>
      </w:hyperlink>
      <w:r w:rsidR="00A72A76" w:rsidRPr="0098323C">
        <w:rPr>
          <w:rFonts w:eastAsia="Times New Roman" w:cstheme="minorHAnsi"/>
          <w:b/>
          <w:sz w:val="32"/>
          <w:szCs w:val="24"/>
          <w:lang w:eastAsia="fr-FR"/>
        </w:rPr>
        <w:t> à des sociétés et des salariés mais aussi des groupements d’employeurs, services de remplacement, Cuma, ETA</w:t>
      </w:r>
      <w:r w:rsidR="007965B5" w:rsidRPr="0098323C">
        <w:rPr>
          <w:rFonts w:eastAsia="Times New Roman" w:cstheme="minorHAnsi"/>
          <w:b/>
          <w:sz w:val="32"/>
          <w:szCs w:val="24"/>
          <w:lang w:eastAsia="fr-FR"/>
        </w:rPr>
        <w:t>,</w:t>
      </w:r>
      <w:r w:rsidR="00A72A76" w:rsidRPr="0098323C">
        <w:rPr>
          <w:rFonts w:eastAsia="Times New Roman" w:cstheme="minorHAnsi"/>
          <w:b/>
          <w:sz w:val="32"/>
          <w:szCs w:val="24"/>
          <w:lang w:eastAsia="fr-FR"/>
        </w:rPr>
        <w:t xml:space="preserve"> voire, on l’évoque moins, à des boîtes d’intérim.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La pluriactivité gagne du terrain dans les zones où elle était peu répandue.</w:t>
      </w:r>
    </w:p>
    <w:p w:rsidR="007965B5" w:rsidRPr="0098323C" w:rsidRDefault="007965B5" w:rsidP="0098323C">
      <w:pPr>
        <w:spacing w:after="100" w:afterAutospacing="1"/>
        <w:ind w:left="-129" w:firstLine="0"/>
        <w:jc w:val="both"/>
        <w:rPr>
          <w:rFonts w:eastAsia="Times New Roman" w:cstheme="minorHAnsi"/>
          <w:b/>
          <w:sz w:val="32"/>
          <w:szCs w:val="24"/>
          <w:lang w:eastAsia="fr-FR"/>
        </w:rPr>
      </w:pPr>
    </w:p>
    <w:p w:rsidR="007965B5" w:rsidRPr="0098323C" w:rsidRDefault="007965B5" w:rsidP="0098323C">
      <w:pPr>
        <w:spacing w:after="100" w:afterAutospacing="1"/>
        <w:ind w:left="-129" w:firstLine="0"/>
        <w:jc w:val="both"/>
        <w:rPr>
          <w:rFonts w:eastAsia="Times New Roman" w:cstheme="minorHAnsi"/>
          <w:b/>
          <w:sz w:val="32"/>
          <w:szCs w:val="24"/>
          <w:lang w:eastAsia="fr-FR"/>
        </w:rPr>
      </w:pPr>
    </w:p>
    <w:p w:rsidR="00A72A76" w:rsidRPr="0098323C" w:rsidRDefault="00A72A76" w:rsidP="0098323C">
      <w:pPr>
        <w:spacing w:before="107" w:after="100" w:afterAutospacing="1"/>
        <w:ind w:left="-129" w:firstLine="0"/>
        <w:jc w:val="both"/>
        <w:outlineLvl w:val="1"/>
        <w:rPr>
          <w:rFonts w:eastAsia="Times New Roman" w:cstheme="minorHAnsi"/>
          <w:b/>
          <w:bCs/>
          <w:sz w:val="44"/>
          <w:szCs w:val="38"/>
          <w:lang w:eastAsia="fr-FR"/>
        </w:rPr>
      </w:pPr>
      <w:r w:rsidRPr="0098323C">
        <w:rPr>
          <w:rFonts w:eastAsia="Times New Roman" w:cstheme="minorHAnsi"/>
          <w:b/>
          <w:bCs/>
          <w:sz w:val="44"/>
          <w:szCs w:val="38"/>
          <w:lang w:eastAsia="fr-FR"/>
        </w:rPr>
        <w:t>Du « faire ensemble » au « faire faire »</w:t>
      </w:r>
    </w:p>
    <w:p w:rsidR="007965B5"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 xml:space="preserve">Alors que le nombre d’agriculteurs exploitant seul ou en famille a diminué de 37 % sur cette même période, ceux avec salarié(s) n’ont reculé que de 2 %. Ceux avec salariat prépondérant, potentiellement partagé, ont en revanche progressé de 23 % quand ceux recourant à la délégation (Cuma, pouvant être intégrales, avec chauffeurs, ETA) ont grimpé de 53 %. Les petites fermes y ont même recours (54 %).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Ainsi, près d’un million d’actifs sont embauchés directement dans les fermes ou, moins visible, via des prestations externes. Le « faire ensemble » en famille et/ou au sein du territoire, entre voisins, en Cuma, etc., se transforme en « faire faire ».</w:t>
      </w:r>
    </w:p>
    <w:p w:rsidR="00A72A76" w:rsidRPr="0098323C" w:rsidRDefault="00A72A76" w:rsidP="0098323C">
      <w:pPr>
        <w:shd w:val="clear" w:color="auto" w:fill="F8F9FA"/>
        <w:ind w:left="591" w:firstLine="0"/>
        <w:jc w:val="both"/>
        <w:rPr>
          <w:rFonts w:eastAsia="Times New Roman" w:cstheme="minorHAnsi"/>
          <w:b/>
          <w:bCs/>
          <w:i/>
          <w:iCs/>
          <w:sz w:val="32"/>
          <w:szCs w:val="24"/>
          <w:lang w:eastAsia="fr-FR"/>
        </w:rPr>
      </w:pPr>
      <w:r w:rsidRPr="0098323C">
        <w:rPr>
          <w:rFonts w:eastAsia="Times New Roman" w:cstheme="minorHAnsi"/>
          <w:b/>
          <w:bCs/>
          <w:i/>
          <w:iCs/>
          <w:sz w:val="32"/>
          <w:szCs w:val="24"/>
          <w:lang w:eastAsia="fr-FR"/>
        </w:rPr>
        <w:t>Les exploitations ne correspondent plus à des unités de production.</w:t>
      </w:r>
    </w:p>
    <w:p w:rsidR="007965B5" w:rsidRPr="0098323C" w:rsidRDefault="007965B5" w:rsidP="0098323C">
      <w:pPr>
        <w:shd w:val="clear" w:color="auto" w:fill="F8F9FA"/>
        <w:ind w:left="591" w:firstLine="0"/>
        <w:jc w:val="both"/>
        <w:rPr>
          <w:rFonts w:eastAsia="Times New Roman" w:cstheme="minorHAnsi"/>
          <w:b/>
          <w:bCs/>
          <w:i/>
          <w:iCs/>
          <w:sz w:val="32"/>
          <w:szCs w:val="24"/>
          <w:lang w:eastAsia="fr-FR"/>
        </w:rPr>
      </w:pPr>
    </w:p>
    <w:p w:rsidR="007965B5"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Ces statistiques agricoles ne disent rien ou peu de la complexité croissante des organisations sociétaires, un angle mort du développement agricole actuellement </w:t>
      </w:r>
      <w:r w:rsidR="007965B5" w:rsidRPr="0098323C">
        <w:rPr>
          <w:rFonts w:eastAsia="Times New Roman" w:cstheme="minorHAnsi"/>
          <w:b/>
          <w:sz w:val="32"/>
          <w:szCs w:val="24"/>
          <w:lang w:eastAsia="fr-FR"/>
        </w:rPr>
        <w:t xml:space="preserve">.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lastRenderedPageBreak/>
        <w:t>Les référentiels technico-économiques ont été construits pour les fermes familiales à 2 UTH. Ils doivent désormais prendre en compte la multiplicité d’acteurs qui prennent en charge certaines activités et des structures qui vont bien au-delà du simple Gaec jusqu’aux holdings et conglomérats d’exploitations, en passant par exemple par des assolements reposant sur plusieurs entités juridiques. » Les exploitations ne correspondent donc plus à des unités de production.</w:t>
      </w:r>
    </w:p>
    <w:p w:rsidR="00A72A76" w:rsidRPr="0098323C" w:rsidRDefault="00A72A76" w:rsidP="0098323C">
      <w:pPr>
        <w:ind w:left="-129" w:firstLine="0"/>
        <w:jc w:val="both"/>
        <w:rPr>
          <w:rFonts w:eastAsia="Times New Roman" w:cstheme="minorHAnsi"/>
          <w:b/>
          <w:sz w:val="28"/>
          <w:szCs w:val="24"/>
          <w:lang w:eastAsia="fr-FR"/>
        </w:rPr>
      </w:pPr>
      <w:r w:rsidRPr="0098323C">
        <w:rPr>
          <w:rFonts w:eastAsia="Times New Roman" w:cstheme="minorHAnsi"/>
          <w:b/>
          <w:sz w:val="28"/>
          <w:szCs w:val="24"/>
          <w:lang w:eastAsia="fr-FR"/>
        </w:rPr>
        <w:br/>
      </w:r>
    </w:p>
    <w:p w:rsidR="00A72A76" w:rsidRPr="0098323C" w:rsidRDefault="00A72A76" w:rsidP="0098323C">
      <w:pPr>
        <w:spacing w:before="107" w:after="100" w:afterAutospacing="1"/>
        <w:ind w:left="-129" w:firstLine="0"/>
        <w:jc w:val="both"/>
        <w:outlineLvl w:val="1"/>
        <w:rPr>
          <w:rFonts w:eastAsia="Times New Roman" w:cstheme="minorHAnsi"/>
          <w:b/>
          <w:bCs/>
          <w:sz w:val="40"/>
          <w:szCs w:val="38"/>
          <w:lang w:eastAsia="fr-FR"/>
        </w:rPr>
      </w:pPr>
      <w:r w:rsidRPr="0098323C">
        <w:rPr>
          <w:rFonts w:eastAsia="Times New Roman" w:cstheme="minorHAnsi"/>
          <w:b/>
          <w:bCs/>
          <w:sz w:val="40"/>
          <w:szCs w:val="38"/>
          <w:lang w:eastAsia="fr-FR"/>
        </w:rPr>
        <w:t>Une façon différente de gérer l’entreprise</w:t>
      </w:r>
    </w:p>
    <w:p w:rsidR="007B540F" w:rsidRPr="0098323C" w:rsidRDefault="007B540F"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Auparavant, la famille</w:t>
      </w:r>
      <w:r w:rsidR="00A72A76" w:rsidRPr="0098323C">
        <w:rPr>
          <w:rFonts w:eastAsia="Times New Roman" w:cstheme="minorHAnsi"/>
          <w:b/>
          <w:sz w:val="32"/>
          <w:szCs w:val="24"/>
          <w:lang w:eastAsia="fr-FR"/>
        </w:rPr>
        <w:t xml:space="preserve"> se mobilisait au service de l’exploitation. Maintenant, c’est l’inverse : l’exploitation se mobilise au service de la famille, et d’un projet patrimonial plus qu’économique. </w:t>
      </w:r>
    </w:p>
    <w:p w:rsidR="00A72A76" w:rsidRPr="0098323C" w:rsidRDefault="00A72A76" w:rsidP="0098323C">
      <w:pPr>
        <w:spacing w:after="100" w:afterAutospacing="1"/>
        <w:ind w:left="-129" w:firstLine="0"/>
        <w:jc w:val="both"/>
        <w:rPr>
          <w:rFonts w:eastAsia="Times New Roman" w:cstheme="minorHAnsi"/>
          <w:b/>
          <w:sz w:val="32"/>
          <w:szCs w:val="24"/>
          <w:lang w:eastAsia="fr-FR"/>
        </w:rPr>
      </w:pPr>
      <w:r w:rsidRPr="0098323C">
        <w:rPr>
          <w:rFonts w:eastAsia="Times New Roman" w:cstheme="minorHAnsi"/>
          <w:b/>
          <w:sz w:val="32"/>
          <w:szCs w:val="24"/>
          <w:lang w:eastAsia="fr-FR"/>
        </w:rPr>
        <w:t>Se pose alors la question du rôle des fermes familiales dans le maintien d’un projet productif à l’échelle du territoire, et de la capacité à installer et à </w:t>
      </w:r>
      <w:hyperlink r:id="rId9" w:tgtFrame="_self" w:history="1">
        <w:r w:rsidRPr="0098323C">
          <w:rPr>
            <w:rFonts w:eastAsia="Times New Roman" w:cstheme="minorHAnsi"/>
            <w:b/>
            <w:bCs/>
            <w:sz w:val="32"/>
            <w:szCs w:val="24"/>
            <w:lang w:eastAsia="fr-FR"/>
          </w:rPr>
          <w:t>renouveler les générations agricoles</w:t>
        </w:r>
      </w:hyperlink>
      <w:r w:rsidRPr="0098323C">
        <w:rPr>
          <w:rFonts w:eastAsia="Times New Roman" w:cstheme="minorHAnsi"/>
          <w:b/>
          <w:sz w:val="32"/>
          <w:szCs w:val="24"/>
          <w:lang w:eastAsia="fr-FR"/>
        </w:rPr>
        <w:t xml:space="preserve"> et surtout les projets économiques à l’échelle de chaque </w:t>
      </w:r>
      <w:r w:rsidR="007B540F" w:rsidRPr="0098323C">
        <w:rPr>
          <w:rFonts w:eastAsia="Times New Roman" w:cstheme="minorHAnsi"/>
          <w:b/>
          <w:sz w:val="32"/>
          <w:szCs w:val="24"/>
          <w:lang w:eastAsia="fr-FR"/>
        </w:rPr>
        <w:t>exploitation et du territoire. </w:t>
      </w:r>
    </w:p>
    <w:p w:rsidR="00A72A76" w:rsidRPr="0098323C" w:rsidRDefault="00A72A76" w:rsidP="0098323C">
      <w:pPr>
        <w:spacing w:before="107" w:after="100" w:afterAutospacing="1"/>
        <w:ind w:left="-129" w:firstLine="0"/>
        <w:jc w:val="both"/>
        <w:outlineLvl w:val="1"/>
        <w:rPr>
          <w:rFonts w:eastAsia="Times New Roman" w:cstheme="minorHAnsi"/>
          <w:b/>
          <w:bCs/>
          <w:sz w:val="40"/>
          <w:szCs w:val="38"/>
          <w:lang w:eastAsia="fr-FR"/>
        </w:rPr>
      </w:pPr>
      <w:r w:rsidRPr="0098323C">
        <w:rPr>
          <w:rFonts w:eastAsia="Times New Roman" w:cstheme="minorHAnsi"/>
          <w:b/>
          <w:bCs/>
          <w:sz w:val="40"/>
          <w:szCs w:val="38"/>
          <w:lang w:eastAsia="fr-FR"/>
        </w:rPr>
        <w:t>De la contractualisation à la maîtrise d’ouvrage</w:t>
      </w:r>
    </w:p>
    <w:p w:rsidR="00A72A76" w:rsidRPr="0098323C" w:rsidRDefault="00A72A76" w:rsidP="0098323C">
      <w:pPr>
        <w:spacing w:after="100" w:afterAutospacing="1"/>
        <w:ind w:left="-129" w:firstLine="0"/>
        <w:jc w:val="both"/>
        <w:rPr>
          <w:rFonts w:eastAsia="Times New Roman" w:cstheme="minorHAnsi"/>
          <w:b/>
          <w:sz w:val="28"/>
          <w:szCs w:val="24"/>
          <w:lang w:eastAsia="fr-FR"/>
        </w:rPr>
      </w:pPr>
      <w:r w:rsidRPr="0098323C">
        <w:rPr>
          <w:rFonts w:eastAsia="Times New Roman" w:cstheme="minorHAnsi"/>
          <w:b/>
          <w:sz w:val="28"/>
          <w:szCs w:val="24"/>
          <w:lang w:eastAsia="fr-FR"/>
        </w:rPr>
        <w:t>Demain, de nouveaux types d’exploitations agricoles pourraient voir le jour. Les filières et les organismes devront s’adapter pour les accompagner au mieux. Un certain nombre d’acteurs abandonnent d’ores et déjà la contractualisation qui les liait aux producteurs et passent par des assistants à la maîtrise d’ouvrage</w:t>
      </w:r>
      <w:r w:rsidR="0098323C" w:rsidRPr="0098323C">
        <w:rPr>
          <w:rFonts w:eastAsia="Times New Roman" w:cstheme="minorHAnsi"/>
          <w:b/>
          <w:sz w:val="28"/>
          <w:szCs w:val="24"/>
          <w:lang w:eastAsia="fr-FR"/>
        </w:rPr>
        <w:t>.</w:t>
      </w:r>
      <w:r w:rsidRPr="0098323C">
        <w:rPr>
          <w:rFonts w:eastAsia="Times New Roman" w:cstheme="minorHAnsi"/>
          <w:b/>
          <w:sz w:val="28"/>
          <w:szCs w:val="24"/>
          <w:lang w:eastAsia="fr-FR"/>
        </w:rPr>
        <w:t xml:space="preserve"> </w:t>
      </w:r>
    </w:p>
    <w:p w:rsidR="00A72A76" w:rsidRPr="006140C3" w:rsidRDefault="00A72A76" w:rsidP="0098323C">
      <w:pPr>
        <w:ind w:left="-129" w:firstLine="0"/>
        <w:jc w:val="both"/>
        <w:rPr>
          <w:rFonts w:eastAsia="Times New Roman" w:cstheme="minorHAnsi"/>
          <w:b/>
          <w:sz w:val="36"/>
          <w:szCs w:val="24"/>
          <w:lang w:eastAsia="fr-FR"/>
        </w:rPr>
      </w:pPr>
    </w:p>
    <w:p w:rsidR="00A72A76" w:rsidRDefault="00A72A76" w:rsidP="0098323C">
      <w:pPr>
        <w:shd w:val="clear" w:color="auto" w:fill="F8F9FA"/>
        <w:ind w:left="591" w:firstLine="0"/>
        <w:jc w:val="both"/>
        <w:rPr>
          <w:rFonts w:eastAsia="Times New Roman" w:cstheme="minorHAnsi"/>
          <w:b/>
          <w:bCs/>
          <w:iCs/>
          <w:sz w:val="36"/>
          <w:szCs w:val="24"/>
          <w:lang w:eastAsia="fr-FR"/>
        </w:rPr>
      </w:pPr>
      <w:r w:rsidRPr="006140C3">
        <w:rPr>
          <w:rFonts w:eastAsia="Times New Roman" w:cstheme="minorHAnsi"/>
          <w:b/>
          <w:bCs/>
          <w:iCs/>
          <w:sz w:val="36"/>
          <w:szCs w:val="24"/>
          <w:lang w:eastAsia="fr-FR"/>
        </w:rPr>
        <w:t>Faire face aux incertitudes grandissantes.</w:t>
      </w:r>
    </w:p>
    <w:p w:rsidR="006140C3" w:rsidRPr="006140C3" w:rsidRDefault="006140C3" w:rsidP="0098323C">
      <w:pPr>
        <w:shd w:val="clear" w:color="auto" w:fill="F8F9FA"/>
        <w:ind w:left="591" w:firstLine="0"/>
        <w:jc w:val="both"/>
        <w:rPr>
          <w:rFonts w:eastAsia="Times New Roman" w:cstheme="minorHAnsi"/>
          <w:b/>
          <w:bCs/>
          <w:iCs/>
          <w:sz w:val="36"/>
          <w:szCs w:val="24"/>
          <w:lang w:eastAsia="fr-FR"/>
        </w:rPr>
      </w:pPr>
    </w:p>
    <w:p w:rsidR="00A72A76" w:rsidRPr="00B4254D" w:rsidRDefault="00A72A76" w:rsidP="0098323C">
      <w:pPr>
        <w:spacing w:after="100" w:afterAutospacing="1"/>
        <w:ind w:left="-129" w:firstLine="0"/>
        <w:jc w:val="both"/>
        <w:rPr>
          <w:rFonts w:eastAsia="Times New Roman" w:cstheme="minorHAnsi"/>
          <w:b/>
          <w:sz w:val="32"/>
          <w:szCs w:val="24"/>
          <w:lang w:eastAsia="fr-FR"/>
        </w:rPr>
      </w:pPr>
      <w:r w:rsidRPr="00B4254D">
        <w:rPr>
          <w:rFonts w:eastAsia="Times New Roman" w:cstheme="minorHAnsi"/>
          <w:b/>
          <w:sz w:val="32"/>
          <w:szCs w:val="24"/>
          <w:lang w:eastAsia="fr-FR"/>
        </w:rPr>
        <w:t xml:space="preserve">En découleront de nouvelles manières de s’insérer dans le métier avec des sauts de générations, l’installation de salariés… Et trois grandes stratégies organisationnelles : l’association (nouveaux </w:t>
      </w:r>
      <w:r w:rsidRPr="00B4254D">
        <w:rPr>
          <w:rFonts w:eastAsia="Times New Roman" w:cstheme="minorHAnsi"/>
          <w:b/>
          <w:sz w:val="32"/>
          <w:szCs w:val="24"/>
          <w:lang w:eastAsia="fr-FR"/>
        </w:rPr>
        <w:lastRenderedPageBreak/>
        <w:t>collectifs et partenariats) avec une gouvernance partagée, l’insertion avec une gouvernance hiérarchique et l’intégration de nouveaux métiers et fonctions au sein de l’entreprise agricole (salariat), et la gouvernance déléguée avec une dissociation plus ou moins forte entre le capital et le travail, parfois au sein d’une même exploitation.</w:t>
      </w:r>
    </w:p>
    <w:p w:rsidR="00A72A76" w:rsidRPr="00B4254D" w:rsidRDefault="00A72A76" w:rsidP="0098323C">
      <w:pPr>
        <w:spacing w:before="107" w:after="100" w:afterAutospacing="1"/>
        <w:ind w:left="-129" w:firstLine="0"/>
        <w:jc w:val="both"/>
        <w:outlineLvl w:val="1"/>
        <w:rPr>
          <w:rFonts w:eastAsia="Times New Roman" w:cstheme="minorHAnsi"/>
          <w:b/>
          <w:bCs/>
          <w:sz w:val="44"/>
          <w:szCs w:val="38"/>
          <w:lang w:eastAsia="fr-FR"/>
        </w:rPr>
      </w:pPr>
      <w:r w:rsidRPr="00B4254D">
        <w:rPr>
          <w:rFonts w:eastAsia="Times New Roman" w:cstheme="minorHAnsi"/>
          <w:b/>
          <w:bCs/>
          <w:sz w:val="44"/>
          <w:szCs w:val="38"/>
          <w:lang w:eastAsia="fr-FR"/>
        </w:rPr>
        <w:t>Nouveaux agriculteurs, nouvelles compétences</w:t>
      </w:r>
    </w:p>
    <w:p w:rsidR="006140C3" w:rsidRPr="00B4254D" w:rsidRDefault="00A72A76" w:rsidP="0098323C">
      <w:pPr>
        <w:spacing w:after="100" w:afterAutospacing="1"/>
        <w:ind w:left="-129" w:firstLine="0"/>
        <w:jc w:val="both"/>
        <w:rPr>
          <w:rFonts w:eastAsia="Times New Roman" w:cstheme="minorHAnsi"/>
          <w:b/>
          <w:sz w:val="32"/>
          <w:szCs w:val="24"/>
          <w:lang w:eastAsia="fr-FR"/>
        </w:rPr>
      </w:pPr>
      <w:r w:rsidRPr="00B4254D">
        <w:rPr>
          <w:rFonts w:eastAsia="Times New Roman" w:cstheme="minorHAnsi"/>
          <w:b/>
          <w:sz w:val="32"/>
          <w:szCs w:val="24"/>
          <w:lang w:eastAsia="fr-FR"/>
        </w:rPr>
        <w:t xml:space="preserve">La dernière catégorie de défis est d’ordre territorial. Ils sont, pour certains, soulevés par « des pratiques controversées, dans des espaces qui ne sont plus seulement vus comme productifs mais avec des fonctions résidentielles, récréatives, patrimoniales, et des incompréhensions sur l’enjeu qu’ils le restent. </w:t>
      </w:r>
    </w:p>
    <w:p w:rsidR="00A72A76" w:rsidRPr="00B4254D" w:rsidRDefault="00A72A76" w:rsidP="006140C3">
      <w:pPr>
        <w:spacing w:after="100" w:afterAutospacing="1"/>
        <w:ind w:left="-129" w:firstLine="0"/>
        <w:jc w:val="both"/>
        <w:rPr>
          <w:rFonts w:eastAsia="Times New Roman" w:cstheme="minorHAnsi"/>
          <w:b/>
          <w:sz w:val="32"/>
          <w:szCs w:val="24"/>
          <w:lang w:eastAsia="fr-FR"/>
        </w:rPr>
      </w:pPr>
      <w:r w:rsidRPr="00B4254D">
        <w:rPr>
          <w:rFonts w:eastAsia="Times New Roman" w:cstheme="minorHAnsi"/>
          <w:b/>
          <w:sz w:val="32"/>
          <w:szCs w:val="24"/>
          <w:lang w:eastAsia="fr-FR"/>
        </w:rPr>
        <w:t>Le pouvoir y est disputé avec une multiplication des conflits d’usage ». Associés aux nouvelles organisations du travail et formes d’exploitation, de nouveaux métiers, compétences et profils pour </w:t>
      </w:r>
      <w:r w:rsidRPr="00B4254D">
        <w:rPr>
          <w:rFonts w:eastAsia="Times New Roman" w:cstheme="minorHAnsi"/>
          <w:b/>
          <w:bCs/>
          <w:sz w:val="32"/>
          <w:szCs w:val="24"/>
          <w:lang w:eastAsia="fr-FR"/>
        </w:rPr>
        <w:t>être agriculteur</w:t>
      </w:r>
      <w:r w:rsidRPr="00B4254D">
        <w:rPr>
          <w:rFonts w:eastAsia="Times New Roman" w:cstheme="minorHAnsi"/>
          <w:b/>
          <w:sz w:val="32"/>
          <w:szCs w:val="24"/>
          <w:lang w:eastAsia="fr-FR"/>
        </w:rPr>
        <w:t> et « faire coexister des activités, elles aussi nouvelles et diverses, et piloter des exploitations de plus en plus complexes » (règles d’organisation, juridiques, etc.).</w:t>
      </w:r>
      <w:r w:rsidRPr="00B4254D">
        <w:rPr>
          <w:rFonts w:eastAsia="Times New Roman" w:cstheme="minorHAnsi"/>
          <w:b/>
          <w:sz w:val="32"/>
          <w:szCs w:val="24"/>
          <w:lang w:eastAsia="fr-FR"/>
        </w:rPr>
        <w:br/>
      </w:r>
    </w:p>
    <w:p w:rsidR="006140C3" w:rsidRPr="00B4254D" w:rsidRDefault="006140C3" w:rsidP="0098323C">
      <w:pPr>
        <w:spacing w:after="100" w:afterAutospacing="1"/>
        <w:ind w:left="-129" w:firstLine="0"/>
        <w:jc w:val="both"/>
        <w:rPr>
          <w:rFonts w:eastAsia="Times New Roman" w:cstheme="minorHAnsi"/>
          <w:b/>
          <w:sz w:val="32"/>
          <w:szCs w:val="24"/>
          <w:lang w:eastAsia="fr-FR"/>
        </w:rPr>
      </w:pPr>
      <w:r w:rsidRPr="00B4254D">
        <w:rPr>
          <w:rFonts w:eastAsia="Times New Roman" w:cstheme="minorHAnsi"/>
          <w:b/>
          <w:sz w:val="32"/>
          <w:szCs w:val="24"/>
          <w:lang w:eastAsia="fr-FR"/>
        </w:rPr>
        <w:t>I</w:t>
      </w:r>
      <w:r w:rsidR="00A72A76" w:rsidRPr="00B4254D">
        <w:rPr>
          <w:rFonts w:eastAsia="Times New Roman" w:cstheme="minorHAnsi"/>
          <w:b/>
          <w:sz w:val="32"/>
          <w:szCs w:val="24"/>
          <w:lang w:eastAsia="fr-FR"/>
        </w:rPr>
        <w:t>l faut maîtriser les outils et méthodes au service de la rationnalisation et de l’anticipation qui s’imposent, être capable de traiter des sujets complexes, de les analyser et les synthétiser, de prendre en compte les problématiques multiples de l’entreprise (organisation, compétitivité, droit, productivité, qualité des produits), de travailler en équipe-collaboration-association, de comprendre les règles de droit, de tenir compte des enjeux sociaux et sociétaux, de communiquer, expliquer, d’optimiser son organisation personnelle en sachant concilier vie pro et perso, de développer les a</w:t>
      </w:r>
      <w:r w:rsidRPr="00B4254D">
        <w:rPr>
          <w:rFonts w:eastAsia="Times New Roman" w:cstheme="minorHAnsi"/>
          <w:b/>
          <w:sz w:val="32"/>
          <w:szCs w:val="24"/>
          <w:lang w:eastAsia="fr-FR"/>
        </w:rPr>
        <w:t>pproches trans-sectorielles… </w:t>
      </w:r>
      <w:r w:rsidR="00A72A76" w:rsidRPr="00B4254D">
        <w:rPr>
          <w:rFonts w:eastAsia="Times New Roman" w:cstheme="minorHAnsi"/>
          <w:b/>
          <w:sz w:val="32"/>
          <w:szCs w:val="24"/>
          <w:lang w:eastAsia="fr-FR"/>
        </w:rPr>
        <w:t> </w:t>
      </w:r>
    </w:p>
    <w:p w:rsidR="00A72A76" w:rsidRPr="00B4254D" w:rsidRDefault="00A72A76" w:rsidP="0098323C">
      <w:pPr>
        <w:spacing w:after="100" w:afterAutospacing="1"/>
        <w:ind w:left="-129" w:firstLine="0"/>
        <w:jc w:val="both"/>
        <w:rPr>
          <w:rFonts w:eastAsia="Times New Roman" w:cstheme="minorHAnsi"/>
          <w:b/>
          <w:sz w:val="32"/>
          <w:szCs w:val="24"/>
          <w:lang w:eastAsia="fr-FR"/>
        </w:rPr>
      </w:pPr>
      <w:r w:rsidRPr="00B4254D">
        <w:rPr>
          <w:rFonts w:eastAsia="Times New Roman" w:cstheme="minorHAnsi"/>
          <w:b/>
          <w:sz w:val="32"/>
          <w:szCs w:val="24"/>
          <w:lang w:eastAsia="fr-FR"/>
        </w:rPr>
        <w:t>Le producteur ne doit plus être seulement </w:t>
      </w:r>
      <w:r w:rsidR="006140C3" w:rsidRPr="00B4254D">
        <w:rPr>
          <w:rFonts w:eastAsia="Times New Roman" w:cstheme="minorHAnsi"/>
          <w:b/>
          <w:sz w:val="32"/>
          <w:szCs w:val="24"/>
          <w:lang w:eastAsia="fr-FR"/>
        </w:rPr>
        <w:t>vu comme un chef d’exploitation</w:t>
      </w:r>
      <w:r w:rsidRPr="00B4254D">
        <w:rPr>
          <w:rFonts w:eastAsia="Times New Roman" w:cstheme="minorHAnsi"/>
          <w:b/>
          <w:sz w:val="32"/>
          <w:szCs w:val="24"/>
          <w:lang w:eastAsia="fr-FR"/>
        </w:rPr>
        <w:t>.</w:t>
      </w:r>
    </w:p>
    <w:p w:rsidR="00A72A76" w:rsidRPr="00B4254D" w:rsidRDefault="00A72A76" w:rsidP="0098323C">
      <w:pPr>
        <w:jc w:val="both"/>
        <w:rPr>
          <w:rFonts w:cstheme="minorHAnsi"/>
          <w:b/>
          <w:sz w:val="28"/>
        </w:rPr>
      </w:pPr>
    </w:p>
    <w:sectPr w:rsidR="00A72A76" w:rsidRPr="00B4254D" w:rsidSect="00C21C1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7B3" w:rsidRDefault="00E257B3" w:rsidP="007C1FE0">
      <w:r>
        <w:separator/>
      </w:r>
    </w:p>
  </w:endnote>
  <w:endnote w:type="continuationSeparator" w:id="1">
    <w:p w:rsidR="00E257B3" w:rsidRDefault="00E257B3" w:rsidP="007C1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E0" w:rsidRDefault="007C1FE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E0" w:rsidRDefault="007C1FE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E0" w:rsidRDefault="007C1F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7B3" w:rsidRDefault="00E257B3" w:rsidP="007C1FE0">
      <w:r>
        <w:separator/>
      </w:r>
    </w:p>
  </w:footnote>
  <w:footnote w:type="continuationSeparator" w:id="1">
    <w:p w:rsidR="00E257B3" w:rsidRDefault="00E257B3" w:rsidP="007C1F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E0" w:rsidRDefault="007C1FE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327469"/>
      <w:docPartObj>
        <w:docPartGallery w:val="Page Numbers (Top of Page)"/>
        <w:docPartUnique/>
      </w:docPartObj>
    </w:sdtPr>
    <w:sdtContent>
      <w:p w:rsidR="007C1FE0" w:rsidRDefault="0064203A">
        <w:pPr>
          <w:pStyle w:val="En-tte"/>
          <w:jc w:val="right"/>
        </w:pPr>
        <w:fldSimple w:instr=" PAGE   \* MERGEFORMAT ">
          <w:r w:rsidR="0096362B">
            <w:rPr>
              <w:noProof/>
            </w:rPr>
            <w:t>3</w:t>
          </w:r>
        </w:fldSimple>
      </w:p>
    </w:sdtContent>
  </w:sdt>
  <w:p w:rsidR="007C1FE0" w:rsidRDefault="007C1FE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E0" w:rsidRDefault="007C1FE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68DF"/>
    <w:multiLevelType w:val="multilevel"/>
    <w:tmpl w:val="2668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F113F5"/>
    <w:multiLevelType w:val="multilevel"/>
    <w:tmpl w:val="17F6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32EA5"/>
    <w:multiLevelType w:val="multilevel"/>
    <w:tmpl w:val="5E766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351A80"/>
    <w:multiLevelType w:val="multilevel"/>
    <w:tmpl w:val="A830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72A76"/>
    <w:rsid w:val="002A5CC5"/>
    <w:rsid w:val="002C3593"/>
    <w:rsid w:val="002C3983"/>
    <w:rsid w:val="00505163"/>
    <w:rsid w:val="006140C3"/>
    <w:rsid w:val="0064203A"/>
    <w:rsid w:val="007965B5"/>
    <w:rsid w:val="007B540F"/>
    <w:rsid w:val="007C1FE0"/>
    <w:rsid w:val="0096362B"/>
    <w:rsid w:val="0098323C"/>
    <w:rsid w:val="00A72A76"/>
    <w:rsid w:val="00B4254D"/>
    <w:rsid w:val="00BF10AA"/>
    <w:rsid w:val="00C21C1E"/>
    <w:rsid w:val="00D41CF2"/>
    <w:rsid w:val="00E257B3"/>
    <w:rsid w:val="00E97B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284"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C1E"/>
  </w:style>
  <w:style w:type="paragraph" w:styleId="Titre1">
    <w:name w:val="heading 1"/>
    <w:basedOn w:val="Normal"/>
    <w:link w:val="Titre1Car"/>
    <w:uiPriority w:val="9"/>
    <w:qFormat/>
    <w:rsid w:val="00A72A76"/>
    <w:pPr>
      <w:spacing w:before="100" w:beforeAutospacing="1" w:after="100" w:afterAutospacing="1"/>
      <w:ind w:left="0" w:firstLine="0"/>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72A76"/>
    <w:pPr>
      <w:spacing w:before="100" w:beforeAutospacing="1" w:after="100" w:afterAutospacing="1"/>
      <w:ind w:left="0" w:firstLine="0"/>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2A7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72A76"/>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A72A76"/>
    <w:rPr>
      <w:color w:val="0000FF"/>
      <w:u w:val="single"/>
    </w:rPr>
  </w:style>
  <w:style w:type="character" w:customStyle="1" w:styleId="titre">
    <w:name w:val="titre"/>
    <w:basedOn w:val="Policepardfaut"/>
    <w:rsid w:val="00A72A76"/>
  </w:style>
  <w:style w:type="character" w:customStyle="1" w:styleId="article-author">
    <w:name w:val="article-author"/>
    <w:basedOn w:val="Policepardfaut"/>
    <w:rsid w:val="00A72A76"/>
  </w:style>
  <w:style w:type="character" w:customStyle="1" w:styleId="article-meta">
    <w:name w:val="article-meta"/>
    <w:basedOn w:val="Policepardfaut"/>
    <w:rsid w:val="00A72A76"/>
  </w:style>
  <w:style w:type="character" w:customStyle="1" w:styleId="color-abo">
    <w:name w:val="color-abo"/>
    <w:basedOn w:val="Policepardfaut"/>
    <w:rsid w:val="00A72A76"/>
  </w:style>
  <w:style w:type="paragraph" w:customStyle="1" w:styleId="article-intro">
    <w:name w:val="article-intro"/>
    <w:basedOn w:val="Normal"/>
    <w:rsid w:val="00A72A76"/>
    <w:pPr>
      <w:spacing w:before="100" w:beforeAutospacing="1" w:after="100" w:afterAutospacing="1"/>
      <w:ind w:left="0" w:firstLine="0"/>
    </w:pPr>
    <w:rPr>
      <w:rFonts w:ascii="Times New Roman" w:eastAsia="Times New Roman" w:hAnsi="Times New Roman" w:cs="Times New Roman"/>
      <w:sz w:val="24"/>
      <w:szCs w:val="24"/>
      <w:lang w:eastAsia="fr-FR"/>
    </w:rPr>
  </w:style>
  <w:style w:type="character" w:customStyle="1" w:styleId="copyright">
    <w:name w:val="copyright"/>
    <w:basedOn w:val="Policepardfaut"/>
    <w:rsid w:val="00A72A76"/>
  </w:style>
  <w:style w:type="character" w:styleId="lev">
    <w:name w:val="Strong"/>
    <w:basedOn w:val="Policepardfaut"/>
    <w:uiPriority w:val="22"/>
    <w:qFormat/>
    <w:rsid w:val="00A72A76"/>
    <w:rPr>
      <w:b/>
      <w:bCs/>
    </w:rPr>
  </w:style>
  <w:style w:type="paragraph" w:styleId="NormalWeb">
    <w:name w:val="Normal (Web)"/>
    <w:basedOn w:val="Normal"/>
    <w:uiPriority w:val="99"/>
    <w:semiHidden/>
    <w:unhideWhenUsed/>
    <w:rsid w:val="00A72A76"/>
    <w:pPr>
      <w:spacing w:before="100" w:beforeAutospacing="1" w:after="100" w:afterAutospacing="1"/>
      <w:ind w:left="0" w:firstLine="0"/>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72A76"/>
    <w:rPr>
      <w:i/>
      <w:iCs/>
    </w:rPr>
  </w:style>
  <w:style w:type="paragraph" w:styleId="Textedebulles">
    <w:name w:val="Balloon Text"/>
    <w:basedOn w:val="Normal"/>
    <w:link w:val="TextedebullesCar"/>
    <w:uiPriority w:val="99"/>
    <w:semiHidden/>
    <w:unhideWhenUsed/>
    <w:rsid w:val="00A72A76"/>
    <w:rPr>
      <w:rFonts w:ascii="Tahoma" w:hAnsi="Tahoma" w:cs="Tahoma"/>
      <w:sz w:val="16"/>
      <w:szCs w:val="16"/>
    </w:rPr>
  </w:style>
  <w:style w:type="character" w:customStyle="1" w:styleId="TextedebullesCar">
    <w:name w:val="Texte de bulles Car"/>
    <w:basedOn w:val="Policepardfaut"/>
    <w:link w:val="Textedebulles"/>
    <w:uiPriority w:val="99"/>
    <w:semiHidden/>
    <w:rsid w:val="00A72A76"/>
    <w:rPr>
      <w:rFonts w:ascii="Tahoma" w:hAnsi="Tahoma" w:cs="Tahoma"/>
      <w:sz w:val="16"/>
      <w:szCs w:val="16"/>
    </w:rPr>
  </w:style>
  <w:style w:type="paragraph" w:styleId="En-tte">
    <w:name w:val="header"/>
    <w:basedOn w:val="Normal"/>
    <w:link w:val="En-tteCar"/>
    <w:uiPriority w:val="99"/>
    <w:unhideWhenUsed/>
    <w:rsid w:val="007C1FE0"/>
    <w:pPr>
      <w:tabs>
        <w:tab w:val="center" w:pos="4536"/>
        <w:tab w:val="right" w:pos="9072"/>
      </w:tabs>
    </w:pPr>
  </w:style>
  <w:style w:type="character" w:customStyle="1" w:styleId="En-tteCar">
    <w:name w:val="En-tête Car"/>
    <w:basedOn w:val="Policepardfaut"/>
    <w:link w:val="En-tte"/>
    <w:uiPriority w:val="99"/>
    <w:rsid w:val="007C1FE0"/>
  </w:style>
  <w:style w:type="paragraph" w:styleId="Pieddepage">
    <w:name w:val="footer"/>
    <w:basedOn w:val="Normal"/>
    <w:link w:val="PieddepageCar"/>
    <w:uiPriority w:val="99"/>
    <w:semiHidden/>
    <w:unhideWhenUsed/>
    <w:rsid w:val="007C1FE0"/>
    <w:pPr>
      <w:tabs>
        <w:tab w:val="center" w:pos="4536"/>
        <w:tab w:val="right" w:pos="9072"/>
      </w:tabs>
    </w:pPr>
  </w:style>
  <w:style w:type="character" w:customStyle="1" w:styleId="PieddepageCar">
    <w:name w:val="Pied de page Car"/>
    <w:basedOn w:val="Policepardfaut"/>
    <w:link w:val="Pieddepage"/>
    <w:uiPriority w:val="99"/>
    <w:semiHidden/>
    <w:rsid w:val="007C1FE0"/>
  </w:style>
</w:styles>
</file>

<file path=word/webSettings.xml><?xml version="1.0" encoding="utf-8"?>
<w:webSettings xmlns:r="http://schemas.openxmlformats.org/officeDocument/2006/relationships" xmlns:w="http://schemas.openxmlformats.org/wordprocessingml/2006/main">
  <w:divs>
    <w:div w:id="891966106">
      <w:bodyDiv w:val="1"/>
      <w:marLeft w:val="0"/>
      <w:marRight w:val="0"/>
      <w:marTop w:val="0"/>
      <w:marBottom w:val="0"/>
      <w:divBdr>
        <w:top w:val="none" w:sz="0" w:space="0" w:color="auto"/>
        <w:left w:val="none" w:sz="0" w:space="0" w:color="auto"/>
        <w:bottom w:val="none" w:sz="0" w:space="0" w:color="auto"/>
        <w:right w:val="none" w:sz="0" w:space="0" w:color="auto"/>
      </w:divBdr>
      <w:divsChild>
        <w:div w:id="133913357">
          <w:marLeft w:val="0"/>
          <w:marRight w:val="0"/>
          <w:marTop w:val="0"/>
          <w:marBottom w:val="0"/>
          <w:divBdr>
            <w:top w:val="single" w:sz="4" w:space="0" w:color="EF851A"/>
            <w:left w:val="none" w:sz="0" w:space="0" w:color="auto"/>
            <w:bottom w:val="none" w:sz="0" w:space="0" w:color="auto"/>
            <w:right w:val="none" w:sz="0" w:space="0" w:color="auto"/>
          </w:divBdr>
        </w:div>
        <w:div w:id="405222598">
          <w:marLeft w:val="0"/>
          <w:marRight w:val="0"/>
          <w:marTop w:val="0"/>
          <w:marBottom w:val="0"/>
          <w:divBdr>
            <w:top w:val="none" w:sz="0" w:space="0" w:color="auto"/>
            <w:left w:val="none" w:sz="0" w:space="0" w:color="auto"/>
            <w:bottom w:val="none" w:sz="0" w:space="0" w:color="auto"/>
            <w:right w:val="none" w:sz="0" w:space="0" w:color="auto"/>
          </w:divBdr>
          <w:divsChild>
            <w:div w:id="1930774934">
              <w:marLeft w:val="0"/>
              <w:marRight w:val="0"/>
              <w:marTop w:val="0"/>
              <w:marBottom w:val="0"/>
              <w:divBdr>
                <w:top w:val="none" w:sz="0" w:space="0" w:color="auto"/>
                <w:left w:val="none" w:sz="0" w:space="0" w:color="auto"/>
                <w:bottom w:val="none" w:sz="0" w:space="0" w:color="auto"/>
                <w:right w:val="none" w:sz="0" w:space="0" w:color="auto"/>
              </w:divBdr>
              <w:divsChild>
                <w:div w:id="2064790728">
                  <w:marLeft w:val="0"/>
                  <w:marRight w:val="0"/>
                  <w:marTop w:val="0"/>
                  <w:marBottom w:val="0"/>
                  <w:divBdr>
                    <w:top w:val="none" w:sz="0" w:space="0" w:color="auto"/>
                    <w:left w:val="none" w:sz="0" w:space="0" w:color="auto"/>
                    <w:bottom w:val="none" w:sz="0" w:space="0" w:color="auto"/>
                    <w:right w:val="none" w:sz="0" w:space="0" w:color="auto"/>
                  </w:divBdr>
                  <w:divsChild>
                    <w:div w:id="326982322">
                      <w:marLeft w:val="0"/>
                      <w:marRight w:val="0"/>
                      <w:marTop w:val="0"/>
                      <w:marBottom w:val="0"/>
                      <w:divBdr>
                        <w:top w:val="none" w:sz="0" w:space="0" w:color="auto"/>
                        <w:left w:val="none" w:sz="0" w:space="0" w:color="auto"/>
                        <w:bottom w:val="none" w:sz="0" w:space="0" w:color="auto"/>
                        <w:right w:val="none" w:sz="0" w:space="0" w:color="auto"/>
                      </w:divBdr>
                    </w:div>
                    <w:div w:id="14992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6422">
              <w:marLeft w:val="0"/>
              <w:marRight w:val="0"/>
              <w:marTop w:val="0"/>
              <w:marBottom w:val="0"/>
              <w:divBdr>
                <w:top w:val="none" w:sz="0" w:space="0" w:color="auto"/>
                <w:left w:val="none" w:sz="0" w:space="0" w:color="auto"/>
                <w:bottom w:val="none" w:sz="0" w:space="0" w:color="auto"/>
                <w:right w:val="none" w:sz="0" w:space="0" w:color="auto"/>
              </w:divBdr>
              <w:divsChild>
                <w:div w:id="624846304">
                  <w:marLeft w:val="0"/>
                  <w:marRight w:val="0"/>
                  <w:marTop w:val="0"/>
                  <w:marBottom w:val="0"/>
                  <w:divBdr>
                    <w:top w:val="none" w:sz="0" w:space="0" w:color="auto"/>
                    <w:left w:val="none" w:sz="0" w:space="0" w:color="auto"/>
                    <w:bottom w:val="none" w:sz="0" w:space="0" w:color="auto"/>
                    <w:right w:val="none" w:sz="0" w:space="0" w:color="auto"/>
                  </w:divBdr>
                  <w:divsChild>
                    <w:div w:id="269120268">
                      <w:marLeft w:val="0"/>
                      <w:marRight w:val="0"/>
                      <w:marTop w:val="0"/>
                      <w:marBottom w:val="0"/>
                      <w:divBdr>
                        <w:top w:val="none" w:sz="0" w:space="0" w:color="auto"/>
                        <w:left w:val="none" w:sz="0" w:space="0" w:color="auto"/>
                        <w:bottom w:val="none" w:sz="0" w:space="0" w:color="auto"/>
                        <w:right w:val="none" w:sz="0" w:space="0" w:color="auto"/>
                      </w:divBdr>
                    </w:div>
                    <w:div w:id="126938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56565">
          <w:marLeft w:val="0"/>
          <w:marRight w:val="0"/>
          <w:marTop w:val="0"/>
          <w:marBottom w:val="537"/>
          <w:divBdr>
            <w:top w:val="none" w:sz="0" w:space="0" w:color="auto"/>
            <w:left w:val="none" w:sz="0" w:space="0" w:color="auto"/>
            <w:bottom w:val="none" w:sz="0" w:space="0" w:color="auto"/>
            <w:right w:val="none" w:sz="0" w:space="0" w:color="auto"/>
          </w:divBdr>
          <w:divsChild>
            <w:div w:id="1942490403">
              <w:marLeft w:val="0"/>
              <w:marRight w:val="0"/>
              <w:marTop w:val="0"/>
              <w:marBottom w:val="0"/>
              <w:divBdr>
                <w:top w:val="none" w:sz="0" w:space="0" w:color="auto"/>
                <w:left w:val="none" w:sz="0" w:space="0" w:color="auto"/>
                <w:bottom w:val="none" w:sz="0" w:space="0" w:color="auto"/>
                <w:right w:val="none" w:sz="0" w:space="0" w:color="auto"/>
              </w:divBdr>
              <w:divsChild>
                <w:div w:id="648244061">
                  <w:marLeft w:val="0"/>
                  <w:marRight w:val="0"/>
                  <w:marTop w:val="0"/>
                  <w:marBottom w:val="0"/>
                  <w:divBdr>
                    <w:top w:val="none" w:sz="0" w:space="0" w:color="auto"/>
                    <w:left w:val="none" w:sz="0" w:space="0" w:color="auto"/>
                    <w:bottom w:val="none" w:sz="0" w:space="0" w:color="auto"/>
                    <w:right w:val="none" w:sz="0" w:space="0" w:color="auto"/>
                  </w:divBdr>
                </w:div>
              </w:divsChild>
            </w:div>
            <w:div w:id="603540763">
              <w:marLeft w:val="0"/>
              <w:marRight w:val="0"/>
              <w:marTop w:val="0"/>
              <w:marBottom w:val="0"/>
              <w:divBdr>
                <w:top w:val="none" w:sz="0" w:space="0" w:color="auto"/>
                <w:left w:val="none" w:sz="0" w:space="0" w:color="auto"/>
                <w:bottom w:val="none" w:sz="0" w:space="0" w:color="auto"/>
                <w:right w:val="none" w:sz="0" w:space="0" w:color="auto"/>
              </w:divBdr>
              <w:divsChild>
                <w:div w:id="1134449841">
                  <w:marLeft w:val="0"/>
                  <w:marRight w:val="0"/>
                  <w:marTop w:val="0"/>
                  <w:marBottom w:val="0"/>
                  <w:divBdr>
                    <w:top w:val="none" w:sz="0" w:space="0" w:color="auto"/>
                    <w:left w:val="none" w:sz="0" w:space="0" w:color="auto"/>
                    <w:bottom w:val="none" w:sz="0" w:space="0" w:color="auto"/>
                    <w:right w:val="none" w:sz="0" w:space="0" w:color="auto"/>
                  </w:divBdr>
                  <w:divsChild>
                    <w:div w:id="711153265">
                      <w:marLeft w:val="-129"/>
                      <w:marRight w:val="-129"/>
                      <w:marTop w:val="0"/>
                      <w:marBottom w:val="0"/>
                      <w:divBdr>
                        <w:top w:val="none" w:sz="0" w:space="0" w:color="auto"/>
                        <w:left w:val="none" w:sz="0" w:space="0" w:color="auto"/>
                        <w:bottom w:val="none" w:sz="0" w:space="0" w:color="auto"/>
                        <w:right w:val="none" w:sz="0" w:space="0" w:color="auto"/>
                      </w:divBdr>
                      <w:divsChild>
                        <w:div w:id="208610516">
                          <w:marLeft w:val="0"/>
                          <w:marRight w:val="0"/>
                          <w:marTop w:val="0"/>
                          <w:marBottom w:val="0"/>
                          <w:divBdr>
                            <w:top w:val="none" w:sz="0" w:space="0" w:color="auto"/>
                            <w:left w:val="none" w:sz="0" w:space="0" w:color="auto"/>
                            <w:bottom w:val="none" w:sz="0" w:space="0" w:color="auto"/>
                            <w:right w:val="none" w:sz="0" w:space="0" w:color="auto"/>
                          </w:divBdr>
                        </w:div>
                        <w:div w:id="15842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4664">
                  <w:marLeft w:val="0"/>
                  <w:marRight w:val="0"/>
                  <w:marTop w:val="0"/>
                  <w:marBottom w:val="0"/>
                  <w:divBdr>
                    <w:top w:val="none" w:sz="0" w:space="0" w:color="auto"/>
                    <w:left w:val="none" w:sz="0" w:space="0" w:color="auto"/>
                    <w:bottom w:val="none" w:sz="0" w:space="0" w:color="auto"/>
                    <w:right w:val="none" w:sz="0" w:space="0" w:color="auto"/>
                  </w:divBdr>
                  <w:divsChild>
                    <w:div w:id="890503245">
                      <w:marLeft w:val="0"/>
                      <w:marRight w:val="0"/>
                      <w:marTop w:val="0"/>
                      <w:marBottom w:val="0"/>
                      <w:divBdr>
                        <w:top w:val="none" w:sz="0" w:space="0" w:color="auto"/>
                        <w:left w:val="none" w:sz="0" w:space="0" w:color="auto"/>
                        <w:bottom w:val="none" w:sz="0" w:space="0" w:color="auto"/>
                        <w:right w:val="none" w:sz="0" w:space="0" w:color="auto"/>
                      </w:divBdr>
                    </w:div>
                  </w:divsChild>
                </w:div>
                <w:div w:id="1122187961">
                  <w:marLeft w:val="0"/>
                  <w:marRight w:val="0"/>
                  <w:marTop w:val="0"/>
                  <w:marBottom w:val="0"/>
                  <w:divBdr>
                    <w:top w:val="none" w:sz="0" w:space="0" w:color="auto"/>
                    <w:left w:val="none" w:sz="0" w:space="0" w:color="auto"/>
                    <w:bottom w:val="none" w:sz="0" w:space="0" w:color="auto"/>
                    <w:right w:val="none" w:sz="0" w:space="0" w:color="auto"/>
                  </w:divBdr>
                  <w:divsChild>
                    <w:div w:id="1625382146">
                      <w:marLeft w:val="0"/>
                      <w:marRight w:val="0"/>
                      <w:marTop w:val="0"/>
                      <w:marBottom w:val="0"/>
                      <w:divBdr>
                        <w:top w:val="none" w:sz="0" w:space="0" w:color="auto"/>
                        <w:left w:val="none" w:sz="0" w:space="0" w:color="auto"/>
                        <w:bottom w:val="none" w:sz="0" w:space="0" w:color="auto"/>
                        <w:right w:val="none" w:sz="0" w:space="0" w:color="auto"/>
                      </w:divBdr>
                      <w:divsChild>
                        <w:div w:id="2086413140">
                          <w:marLeft w:val="-129"/>
                          <w:marRight w:val="-129"/>
                          <w:marTop w:val="0"/>
                          <w:marBottom w:val="0"/>
                          <w:divBdr>
                            <w:top w:val="none" w:sz="0" w:space="0" w:color="auto"/>
                            <w:left w:val="none" w:sz="0" w:space="0" w:color="auto"/>
                            <w:bottom w:val="none" w:sz="0" w:space="0" w:color="auto"/>
                            <w:right w:val="none" w:sz="0" w:space="0" w:color="auto"/>
                          </w:divBdr>
                          <w:divsChild>
                            <w:div w:id="1129515285">
                              <w:marLeft w:val="0"/>
                              <w:marRight w:val="0"/>
                              <w:marTop w:val="0"/>
                              <w:marBottom w:val="0"/>
                              <w:divBdr>
                                <w:top w:val="none" w:sz="0" w:space="0" w:color="auto"/>
                                <w:left w:val="none" w:sz="0" w:space="0" w:color="auto"/>
                                <w:bottom w:val="none" w:sz="0" w:space="0" w:color="auto"/>
                                <w:right w:val="none" w:sz="0" w:space="0" w:color="auto"/>
                              </w:divBdr>
                              <w:divsChild>
                                <w:div w:id="187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304182">
                  <w:marLeft w:val="0"/>
                  <w:marRight w:val="0"/>
                  <w:marTop w:val="0"/>
                  <w:marBottom w:val="0"/>
                  <w:divBdr>
                    <w:top w:val="none" w:sz="0" w:space="0" w:color="auto"/>
                    <w:left w:val="none" w:sz="0" w:space="0" w:color="auto"/>
                    <w:bottom w:val="none" w:sz="0" w:space="0" w:color="auto"/>
                    <w:right w:val="none" w:sz="0" w:space="0" w:color="auto"/>
                  </w:divBdr>
                  <w:divsChild>
                    <w:div w:id="1785079773">
                      <w:marLeft w:val="-129"/>
                      <w:marRight w:val="-129"/>
                      <w:marTop w:val="0"/>
                      <w:marBottom w:val="0"/>
                      <w:divBdr>
                        <w:top w:val="none" w:sz="0" w:space="0" w:color="auto"/>
                        <w:left w:val="none" w:sz="0" w:space="0" w:color="auto"/>
                        <w:bottom w:val="none" w:sz="0" w:space="0" w:color="auto"/>
                        <w:right w:val="none" w:sz="0" w:space="0" w:color="auto"/>
                      </w:divBdr>
                      <w:divsChild>
                        <w:div w:id="1408187806">
                          <w:marLeft w:val="0"/>
                          <w:marRight w:val="0"/>
                          <w:marTop w:val="0"/>
                          <w:marBottom w:val="0"/>
                          <w:divBdr>
                            <w:top w:val="none" w:sz="0" w:space="0" w:color="auto"/>
                            <w:left w:val="none" w:sz="0" w:space="0" w:color="auto"/>
                            <w:bottom w:val="none" w:sz="0" w:space="0" w:color="auto"/>
                            <w:right w:val="none" w:sz="0" w:space="0" w:color="auto"/>
                          </w:divBdr>
                          <w:divsChild>
                            <w:div w:id="1413432637">
                              <w:marLeft w:val="0"/>
                              <w:marRight w:val="0"/>
                              <w:marTop w:val="0"/>
                              <w:marBottom w:val="0"/>
                              <w:divBdr>
                                <w:top w:val="none" w:sz="0" w:space="0" w:color="auto"/>
                                <w:left w:val="none" w:sz="0" w:space="0" w:color="auto"/>
                                <w:bottom w:val="none" w:sz="0" w:space="0" w:color="auto"/>
                                <w:right w:val="none" w:sz="0" w:space="0" w:color="auto"/>
                              </w:divBdr>
                              <w:divsChild>
                                <w:div w:id="207185572">
                                  <w:marLeft w:val="0"/>
                                  <w:marRight w:val="0"/>
                                  <w:marTop w:val="0"/>
                                  <w:marBottom w:val="0"/>
                                  <w:divBdr>
                                    <w:top w:val="none" w:sz="0" w:space="0" w:color="auto"/>
                                    <w:left w:val="none" w:sz="0" w:space="0" w:color="auto"/>
                                    <w:bottom w:val="none" w:sz="0" w:space="0" w:color="auto"/>
                                    <w:right w:val="none" w:sz="0" w:space="0" w:color="auto"/>
                                  </w:divBdr>
                                  <w:divsChild>
                                    <w:div w:id="1815022036">
                                      <w:blockQuote w:val="1"/>
                                      <w:marLeft w:val="720"/>
                                      <w:marRight w:val="720"/>
                                      <w:marTop w:val="100"/>
                                      <w:marBottom w:val="100"/>
                                      <w:divBdr>
                                        <w:top w:val="none" w:sz="0" w:space="0" w:color="auto"/>
                                        <w:left w:val="none" w:sz="0" w:space="0" w:color="auto"/>
                                        <w:bottom w:val="single" w:sz="8" w:space="5" w:color="FD7E14"/>
                                        <w:right w:val="none" w:sz="0" w:space="0" w:color="auto"/>
                                      </w:divBdr>
                                    </w:div>
                                    <w:div w:id="616524464">
                                      <w:blockQuote w:val="1"/>
                                      <w:marLeft w:val="720"/>
                                      <w:marRight w:val="720"/>
                                      <w:marTop w:val="100"/>
                                      <w:marBottom w:val="100"/>
                                      <w:divBdr>
                                        <w:top w:val="none" w:sz="0" w:space="0" w:color="auto"/>
                                        <w:left w:val="none" w:sz="0" w:space="0" w:color="auto"/>
                                        <w:bottom w:val="single" w:sz="8" w:space="5" w:color="FD7E14"/>
                                        <w:right w:val="none" w:sz="0" w:space="0" w:color="auto"/>
                                      </w:divBdr>
                                    </w:div>
                                    <w:div w:id="2015523838">
                                      <w:blockQuote w:val="1"/>
                                      <w:marLeft w:val="720"/>
                                      <w:marRight w:val="720"/>
                                      <w:marTop w:val="100"/>
                                      <w:marBottom w:val="100"/>
                                      <w:divBdr>
                                        <w:top w:val="none" w:sz="0" w:space="0" w:color="auto"/>
                                        <w:left w:val="none" w:sz="0" w:space="0" w:color="auto"/>
                                        <w:bottom w:val="single" w:sz="8" w:space="5" w:color="FD7E14"/>
                                        <w:right w:val="none" w:sz="0" w:space="0" w:color="auto"/>
                                      </w:divBdr>
                                    </w:div>
                                    <w:div w:id="1885095107">
                                      <w:blockQuote w:val="1"/>
                                      <w:marLeft w:val="720"/>
                                      <w:marRight w:val="720"/>
                                      <w:marTop w:val="100"/>
                                      <w:marBottom w:val="100"/>
                                      <w:divBdr>
                                        <w:top w:val="none" w:sz="0" w:space="0" w:color="auto"/>
                                        <w:left w:val="none" w:sz="0" w:space="0" w:color="auto"/>
                                        <w:bottom w:val="single" w:sz="8" w:space="5" w:color="FD7E14"/>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rre-net.fr/emploi/article/209104/les-exploitants-agricoles-s-associent-et-sous-traitent-de-plus-en-plu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terre-net.fr/auteurs/celine-clement/1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erre-net.fr/installation/article/878906/etude-les-organisations-du-travail-multiples-ne-favorisent-pas-l-installation"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1200</Words>
  <Characters>6604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olivebony@gmail.com</dc:creator>
  <cp:lastModifiedBy>olivebony@gmail.com</cp:lastModifiedBy>
  <cp:revision>5</cp:revision>
  <dcterms:created xsi:type="dcterms:W3CDTF">2026-07-10T08:53:00Z</dcterms:created>
  <dcterms:modified xsi:type="dcterms:W3CDTF">2026-07-25T15:41:00Z</dcterms:modified>
</cp:coreProperties>
</file>